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bookmarkStart w:id="0" w:name="_GoBack"/>
      <w:bookmarkEnd w:id="0"/>
      <w:r>
        <w:rPr>
          <w:rFonts w:hint="eastAsia" w:ascii="宋体"/>
          <w:kern w:val="0"/>
          <w:sz w:val="22"/>
          <w:lang w:val="zh-CN"/>
        </w:rPr>
        <w:t>2017-2020年中国地面数字电视行业研究及投资发展规划预测报告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2017-2020年中国冰箱行业市场分析及投资前景预测咨询报告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2017-2020年中国厨房电器行业市场研究与前景预测报告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2017-2020年中国液晶显示器行业市场研究与前景预测报告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2017-2020年中国洗衣机行业市场研究与预测报告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2017-2020年中国彩电行业市场研究与发展前景预测咨询报告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2017-2020年中国空调行业市场研究与前景预测报告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2017-2020年中国包装机械行业市场分析与投资风险研究预测报告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2017-2020年中国酿造机械设备行业研究与发展前景预测报告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2017-2020年中国电工仪器仪表制造行业市场调查研究报告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2017-2020年中国自动化设备产业市场研究与发展前景预测报告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2017-2020年中国矿山机械行业市场分析及投资前景预测报告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2017-2020年中国机床制造行业市场前景调查及投融资战略咨询报告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2017-2020年中国农业机械行业市场深度分析与发展前景预测报告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2017-2020年中国工程机械行业市场研究与发展前景预测报告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2017-2020年中国港口机械设备行业市场研究与预测报告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2017-2020年中国环保设备行业市场分析及投资前景咨询报告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618907A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/>
      <w:kern w:val="2"/>
      <w:sz w:val="21"/>
      <w:lang w:val="en-US" w:eastAsia="zh-CN"/>
    </w:rPr>
  </w:style>
  <w:style w:type="character" w:default="1" w:styleId="4">
    <w:name w:val="Default Paragraph Font"/>
    <w:unhideWhenUsed/>
    <w:uiPriority w:val="1"/>
    <w:rPr>
      <w:rFonts w:hint="default"/>
      <w:sz w:val="24"/>
    </w:rPr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</w:rPr>
  </w:style>
  <w:style w:type="character" w:customStyle="1" w:styleId="6">
    <w:name w:val="页眉 Char"/>
    <w:basedOn w:val="4"/>
    <w:link w:val="3"/>
    <w:unhideWhenUsed/>
    <w:locked/>
    <w:uiPriority w:val="99"/>
    <w:rPr>
      <w:rFonts w:hint="default" w:ascii="Times New Roman"/>
      <w:sz w:val="18"/>
    </w:rPr>
  </w:style>
  <w:style w:type="character" w:customStyle="1" w:styleId="7">
    <w:name w:val="页脚 Char"/>
    <w:basedOn w:val="4"/>
    <w:link w:val="2"/>
    <w:unhideWhenUsed/>
    <w:locked/>
    <w:uiPriority w:val="99"/>
    <w:rPr>
      <w:rFonts w:hint="default" w:asci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2017-01-12T07:02:06Z</dcterms:created>
  <dc:creator>LEMOQIQI</dc:creator>
  <cp:lastModifiedBy>LEMOQIQI</cp:lastModifiedBy>
  <dcterms:modified xsi:type="dcterms:W3CDTF">2017-01-12T07:02:17Z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